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26" w:name="_Toc252634181"/>
      <w:r>
        <w:t>Krotyk Stanislav</w:t>
      </w:r>
      <w:bookmarkEnd w:id="26"/>
    </w:p>
    <w:tbl>
      <w:tr>
        <w:tc>
          <w:tcPr>
            <w:tcW w:w="8000" w:type="dxa"/>
          </w:tcPr>
          <w:p>
            <w:r>
              <w:t xml:space="preserve">Position applied for: 2nd Officer</w:t>
            </w:r>
          </w:p>
          <w:p>
            <w:r>
              <w:t xml:space="preserve">Additional position applied for: 3rd Officer</w:t>
            </w:r>
          </w:p>
          <w:p>
            <w:r>
              <w:t xml:space="preserve">Date of birth: 15.02.1991 (age: 26)</w:t>
            </w:r>
          </w:p>
          <w:p>
            <w:r>
              <w:t xml:space="preserve">Citizenship: Ukraine</w:t>
            </w:r>
          </w:p>
          <w:p>
            <w:r>
              <w:t xml:space="preserve">Residence permit in Ukraine: Yes</w:t>
            </w:r>
          </w:p>
          <w:p>
            <w:r>
              <w:t xml:space="preserve">Country of residence: Ukraine</w:t>
            </w:r>
          </w:p>
          <w:p>
            <w:r>
              <w:t xml:space="preserve">City of residence: Izmail</w:t>
            </w:r>
          </w:p>
          <w:p>
            <w:r>
              <w:t xml:space="preserve">Contact Tel. No: +38 (048) 417-13-34 / +38 (093) 718-83-97</w:t>
            </w:r>
          </w:p>
          <w:p>
            <w:r>
              <w:t xml:space="preserve">E-Mail: krotick-izmail@mail.ru</w:t>
            </w:r>
          </w:p>
          <w:p>
            <w:r>
              <w:t xml:space="preserve">Skype: stanislav06787</w:t>
            </w:r>
          </w:p>
          <w:p>
            <w:r>
              <w:t xml:space="preserve">U.S. visa: No</w:t>
            </w:r>
          </w:p>
          <w:p>
            <w:r>
              <w:t xml:space="preserve">E.U. visa: No</w:t>
            </w:r>
          </w:p>
          <w:p>
            <w:r>
              <w:t xml:space="preserve">Ukrainian biometric international passport: Not specified</w:t>
            </w:r>
          </w:p>
          <w:p>
            <w:r>
              <w:t xml:space="preserve">Date available from: 19.07.2017</w:t>
            </w:r>
          </w:p>
          <w:p>
            <w:r>
              <w:t xml:space="preserve">English knowledge: Good</w:t>
            </w:r>
          </w:p>
          <w:p>
            <w:r>
              <w:t xml:space="preserve">Minimum salary: 3200 $ per month</w:t>
            </w:r>
          </w:p>
        </w:tc>
        <w:tc>
          <w:tcPr>
            <w:tcW w:w="8000" w:type="dxa"/>
          </w:tcPr>
          <w:p>
            <w:pPr>
              <w:jc w:val="right"/>
            </w:pPr>
            <w:r>
              <w:pict>
                <v:shape type="#_x0000_t75" style="width:200px;height:283px">
                  <v:imagedata r:id="rId13" o:title=""/>
                </v:shape>
              </w:pict>
            </w:r>
          </w:p>
        </w:tc>
      </w:tr>
    </w:tbl>
    <w:p/>
    <w:p>
      <w:pPr>
        <w:pStyle w:val="Heading2"/>
      </w:pPr>
      <w:r>
        <w:fldChar w:fldCharType="end"/>
      </w:r>
      <w:bookmarkStart w:id="27" w:name="_Toc252634182"/>
      <w:r>
        <w:t>Experience:</w:t>
      </w:r>
      <w:bookmarkEnd w:id="27"/>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2nd Officer</w:t>
            </w:r>
          </w:p>
        </w:tc>
        <w:tc>
          <w:tcPr>
            <w:tcW w:w="1000" w:type="dxa"/>
            <w:vAlign w:val="center"/>
          </w:tcPr>
          <w:p>
            <w:r>
              <w:rPr>
                <w:sz w:val="15"/>
                <w:szCs w:val="15"/>
              </w:rPr>
              <w:t xml:space="preserve">09.02.2017-03.05.2017</w:t>
            </w:r>
          </w:p>
        </w:tc>
        <w:tc>
          <w:tcPr>
            <w:tcW w:w="1000" w:type="dxa"/>
            <w:vAlign w:val="center"/>
          </w:tcPr>
          <w:p>
            <w:r>
              <w:rPr>
                <w:sz w:val="15"/>
                <w:szCs w:val="15"/>
              </w:rPr>
              <w:t xml:space="preserve">Stellar Atlantic</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Stellar Atlantic LTD</w:t>
            </w:r>
          </w:p>
        </w:tc>
        <w:tc>
          <w:tcPr>
            <w:tcW w:w="700" w:type="dxa"/>
            <w:vAlign w:val="center"/>
          </w:tcPr>
          <w:p>
            <w:r>
              <w:rPr>
                <w:sz w:val="15"/>
                <w:szCs w:val="15"/>
              </w:rPr>
              <w:t xml:space="preserve">S4Point</w:t>
            </w:r>
          </w:p>
        </w:tc>
      </w:tr>
      <w:tr>
        <w:tc>
          <w:tcPr>
            <w:tcW w:w="1000" w:type="dxa"/>
            <w:vAlign w:val="center"/>
          </w:tcPr>
          <w:p>
            <w:r>
              <w:rPr>
                <w:sz w:val="15"/>
                <w:szCs w:val="15"/>
              </w:rPr>
              <w:t xml:space="preserve">2nd Officer</w:t>
            </w:r>
          </w:p>
        </w:tc>
        <w:tc>
          <w:tcPr>
            <w:tcW w:w="1000" w:type="dxa"/>
            <w:vAlign w:val="center"/>
          </w:tcPr>
          <w:p>
            <w:r>
              <w:rPr>
                <w:sz w:val="15"/>
                <w:szCs w:val="15"/>
              </w:rPr>
              <w:t xml:space="preserve">06.03.2016-09.09.2016</w:t>
            </w:r>
          </w:p>
        </w:tc>
        <w:tc>
          <w:tcPr>
            <w:tcW w:w="1000" w:type="dxa"/>
            <w:vAlign w:val="center"/>
          </w:tcPr>
          <w:p>
            <w:r>
              <w:rPr>
                <w:sz w:val="15"/>
                <w:szCs w:val="15"/>
              </w:rPr>
              <w:t xml:space="preserve">Stellar Atlantic</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Stellar Atlantic LTD</w:t>
            </w:r>
          </w:p>
        </w:tc>
        <w:tc>
          <w:tcPr>
            <w:tcW w:w="700" w:type="dxa"/>
            <w:vAlign w:val="center"/>
          </w:tcPr>
          <w:p>
            <w:r>
              <w:rPr>
                <w:sz w:val="15"/>
                <w:szCs w:val="15"/>
              </w:rPr>
              <w:t xml:space="preserve">S4Point</w:t>
            </w:r>
          </w:p>
        </w:tc>
      </w:tr>
      <w:tr>
        <w:tc>
          <w:tcPr>
            <w:tcW w:w="1000" w:type="dxa"/>
            <w:vAlign w:val="center"/>
          </w:tcPr>
          <w:p>
            <w:r>
              <w:rPr>
                <w:sz w:val="15"/>
                <w:szCs w:val="15"/>
              </w:rPr>
              <w:t xml:space="preserve">2nd Officer</w:t>
            </w:r>
          </w:p>
        </w:tc>
        <w:tc>
          <w:tcPr>
            <w:tcW w:w="1000" w:type="dxa"/>
            <w:vAlign w:val="center"/>
          </w:tcPr>
          <w:p>
            <w:r>
              <w:rPr>
                <w:sz w:val="15"/>
                <w:szCs w:val="15"/>
              </w:rPr>
              <w:t xml:space="preserve">14.05.2015-24.09.2015</w:t>
            </w:r>
          </w:p>
        </w:tc>
        <w:tc>
          <w:tcPr>
            <w:tcW w:w="1000" w:type="dxa"/>
            <w:vAlign w:val="center"/>
          </w:tcPr>
          <w:p>
            <w:r>
              <w:rPr>
                <w:sz w:val="15"/>
                <w:szCs w:val="15"/>
              </w:rPr>
              <w:t xml:space="preserve">Stellar Atlantic</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Stellar Atlantic LTD</w:t>
            </w:r>
          </w:p>
        </w:tc>
        <w:tc>
          <w:tcPr>
            <w:tcW w:w="700" w:type="dxa"/>
            <w:vAlign w:val="center"/>
          </w:tcPr>
          <w:p>
            <w:r>
              <w:rPr>
                <w:sz w:val="15"/>
                <w:szCs w:val="15"/>
              </w:rPr>
              <w:t xml:space="preserve">S4Point</w:t>
            </w:r>
          </w:p>
        </w:tc>
      </w:tr>
      <w:tr>
        <w:tc>
          <w:tcPr>
            <w:tcW w:w="1000" w:type="dxa"/>
            <w:vAlign w:val="center"/>
          </w:tcPr>
          <w:p>
            <w:r>
              <w:rPr>
                <w:sz w:val="15"/>
                <w:szCs w:val="15"/>
              </w:rPr>
              <w:t xml:space="preserve">2nd Officer</w:t>
            </w:r>
          </w:p>
        </w:tc>
        <w:tc>
          <w:tcPr>
            <w:tcW w:w="1000" w:type="dxa"/>
            <w:vAlign w:val="center"/>
          </w:tcPr>
          <w:p>
            <w:r>
              <w:rPr>
                <w:sz w:val="15"/>
                <w:szCs w:val="15"/>
              </w:rPr>
              <w:t xml:space="preserve">12.09.2014-31.12.2014</w:t>
            </w:r>
          </w:p>
        </w:tc>
        <w:tc>
          <w:tcPr>
            <w:tcW w:w="1000" w:type="dxa"/>
            <w:vAlign w:val="center"/>
          </w:tcPr>
          <w:p>
            <w:r>
              <w:rPr>
                <w:sz w:val="15"/>
                <w:szCs w:val="15"/>
              </w:rPr>
              <w:t xml:space="preserve">Stellar Atlantic</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Stellar Atlantic LTD</w:t>
            </w:r>
          </w:p>
        </w:tc>
        <w:tc>
          <w:tcPr>
            <w:tcW w:w="700" w:type="dxa"/>
            <w:vAlign w:val="center"/>
          </w:tcPr>
          <w:p>
            <w:r>
              <w:rPr>
                <w:sz w:val="15"/>
                <w:szCs w:val="15"/>
              </w:rPr>
              <w:t xml:space="preserve">S4Point</w:t>
            </w:r>
          </w:p>
        </w:tc>
      </w:tr>
      <w:tr>
        <w:tc>
          <w:tcPr>
            <w:tcW w:w="1000" w:type="dxa"/>
            <w:vAlign w:val="center"/>
          </w:tcPr>
          <w:p>
            <w:r>
              <w:rPr>
                <w:sz w:val="15"/>
                <w:szCs w:val="15"/>
              </w:rPr>
              <w:t xml:space="preserve">2nd Officer</w:t>
            </w:r>
          </w:p>
        </w:tc>
        <w:tc>
          <w:tcPr>
            <w:tcW w:w="1000" w:type="dxa"/>
            <w:vAlign w:val="center"/>
          </w:tcPr>
          <w:p>
            <w:r>
              <w:rPr>
                <w:sz w:val="15"/>
                <w:szCs w:val="15"/>
              </w:rPr>
              <w:t xml:space="preserve">12.04.2014-24.05.2014</w:t>
            </w:r>
          </w:p>
        </w:tc>
        <w:tc>
          <w:tcPr>
            <w:tcW w:w="1000" w:type="dxa"/>
            <w:vAlign w:val="center"/>
          </w:tcPr>
          <w:p>
            <w:r>
              <w:rPr>
                <w:sz w:val="15"/>
                <w:szCs w:val="15"/>
              </w:rPr>
              <w:t xml:space="preserve">Stellar Atlantic</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Antigua&amp;Barbuda</w:t>
            </w:r>
          </w:p>
        </w:tc>
        <w:tc>
          <w:tcPr>
            <w:tcW w:w="1000" w:type="dxa"/>
            <w:vAlign w:val="center"/>
          </w:tcPr>
          <w:p>
            <w:r>
              <w:rPr>
                <w:sz w:val="15"/>
                <w:szCs w:val="15"/>
              </w:rPr>
              <w:t xml:space="preserve">Stellar Atlantic LTD</w:t>
            </w:r>
          </w:p>
        </w:tc>
        <w:tc>
          <w:tcPr>
            <w:tcW w:w="700" w:type="dxa"/>
            <w:vAlign w:val="center"/>
          </w:tcPr>
          <w:p>
            <w:r>
              <w:rPr>
                <w:sz w:val="15"/>
                <w:szCs w:val="15"/>
              </w:rPr>
              <w:t xml:space="preserve">S4Point</w:t>
            </w:r>
          </w:p>
        </w:tc>
      </w:tr>
      <w:tr>
        <w:tc>
          <w:tcPr>
            <w:tcW w:w="1000" w:type="dxa"/>
            <w:vAlign w:val="center"/>
          </w:tcPr>
          <w:p>
            <w:r>
              <w:rPr>
                <w:sz w:val="15"/>
                <w:szCs w:val="15"/>
              </w:rPr>
              <w:t xml:space="preserve">2nd Officer</w:t>
            </w:r>
          </w:p>
        </w:tc>
        <w:tc>
          <w:tcPr>
            <w:tcW w:w="1000" w:type="dxa"/>
            <w:vAlign w:val="center"/>
          </w:tcPr>
          <w:p>
            <w:r>
              <w:rPr>
                <w:sz w:val="15"/>
                <w:szCs w:val="15"/>
              </w:rPr>
              <w:t xml:space="preserve">05.02.2014-11.04.2014</w:t>
            </w:r>
          </w:p>
        </w:tc>
        <w:tc>
          <w:tcPr>
            <w:tcW w:w="1000" w:type="dxa"/>
            <w:vAlign w:val="center"/>
          </w:tcPr>
          <w:p>
            <w:r>
              <w:rPr>
                <w:sz w:val="15"/>
                <w:szCs w:val="15"/>
              </w:rPr>
              <w:t xml:space="preserve">Atlant</w:t>
            </w:r>
          </w:p>
        </w:tc>
        <w:tc>
          <w:tcPr>
            <w:tcW w:w="1000" w:type="dxa"/>
            <w:vAlign w:val="center"/>
          </w:tcPr>
          <w:p>
            <w:r>
              <w:rPr>
                <w:sz w:val="15"/>
                <w:szCs w:val="15"/>
              </w:rPr>
              <w:t xml:space="preserve">Bulk Carrier</w:t>
            </w:r>
          </w:p>
        </w:tc>
        <w:tc>
          <w:tcPr>
            <w:tcW w:w="500" w:type="dxa"/>
            <w:vAlign w:val="center"/>
          </w:tcPr>
          <w:p>
            <w:r>
              <w:rPr>
                <w:sz w:val="15"/>
                <w:szCs w:val="15"/>
              </w:rPr>
              <w:t xml:space="preserve">18820</w:t>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
            </w:r>
          </w:p>
        </w:tc>
        <w:tc>
          <w:tcPr>
            <w:tcW w:w="1000" w:type="dxa"/>
            <w:vAlign w:val="center"/>
          </w:tcPr>
          <w:p>
            <w:r>
              <w:rPr>
                <w:sz w:val="15"/>
                <w:szCs w:val="15"/>
              </w:rPr>
              <w:t xml:space="preserve"/>
            </w:r>
          </w:p>
        </w:tc>
        <w:tc>
          <w:tcPr>
            <w:tcW w:w="700" w:type="dxa"/>
            <w:vAlign w:val="center"/>
          </w:tcPr>
          <w:p>
            <w:r>
              <w:rPr>
                <w:sz w:val="15"/>
                <w:szCs w:val="15"/>
              </w:rPr>
              <w:t xml:space="preserve">S4Point</w:t>
            </w:r>
          </w:p>
        </w:tc>
      </w:tr>
      <w:tr>
        <w:tc>
          <w:tcPr>
            <w:tcW w:w="1000" w:type="dxa"/>
            <w:vAlign w:val="center"/>
          </w:tcPr>
          <w:p>
            <w:r>
              <w:rPr>
                <w:sz w:val="15"/>
                <w:szCs w:val="15"/>
              </w:rPr>
              <w:t xml:space="preserve">Junior Officer</w:t>
            </w:r>
          </w:p>
        </w:tc>
        <w:tc>
          <w:tcPr>
            <w:tcW w:w="1000" w:type="dxa"/>
            <w:vAlign w:val="center"/>
          </w:tcPr>
          <w:p>
            <w:r>
              <w:rPr>
                <w:sz w:val="15"/>
                <w:szCs w:val="15"/>
              </w:rPr>
              <w:t xml:space="preserve">19.08.2013-04.02.2014</w:t>
            </w:r>
          </w:p>
        </w:tc>
        <w:tc>
          <w:tcPr>
            <w:tcW w:w="1000" w:type="dxa"/>
            <w:vAlign w:val="center"/>
          </w:tcPr>
          <w:p>
            <w:r>
              <w:rPr>
                <w:sz w:val="15"/>
                <w:szCs w:val="15"/>
              </w:rPr>
              <w:t xml:space="preserve">Atlant</w:t>
            </w:r>
          </w:p>
        </w:tc>
        <w:tc>
          <w:tcPr>
            <w:tcW w:w="1000" w:type="dxa"/>
            <w:vAlign w:val="center"/>
          </w:tcPr>
          <w:p>
            <w:r>
              <w:rPr>
                <w:sz w:val="15"/>
                <w:szCs w:val="15"/>
              </w:rPr>
              <w:t xml:space="preserve">Bulk Carrier</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
            </w:r>
          </w:p>
        </w:tc>
        <w:tc>
          <w:tcPr>
            <w:tcW w:w="1000" w:type="dxa"/>
            <w:vAlign w:val="center"/>
          </w:tcPr>
          <w:p>
            <w:r>
              <w:rPr>
                <w:sz w:val="15"/>
                <w:szCs w:val="15"/>
              </w:rPr>
              <w:t xml:space="preserve"/>
            </w:r>
          </w:p>
        </w:tc>
        <w:tc>
          <w:tcPr>
            <w:tcW w:w="700" w:type="dxa"/>
            <w:vAlign w:val="center"/>
          </w:tcPr>
          <w:p>
            <w:r>
              <w:rPr>
                <w:sz w:val="15"/>
                <w:szCs w:val="15"/>
              </w:rPr>
              <w:t xml:space="preserve">S4Point</w:t>
            </w:r>
          </w:p>
        </w:tc>
      </w:tr>
    </w:tbl>
    <w:p/>
    <w:p>
      <w:pPr>
        <w:pStyle w:val="Heading2"/>
      </w:pPr>
      <w:r>
        <w:fldChar w:fldCharType="end"/>
      </w:r>
      <w:bookmarkStart w:id="28" w:name="_Toc252634183"/>
      <w:r>
        <w:t>Documents and further information:</w:t>
      </w:r>
      <w:bookmarkEnd w:id="28"/>
    </w:p>
    <w:p>
      <w:r>
        <w:t xml:space="preserve">LIST OF AVAILABLE DOCUMENTS:
1)GMDSS
2)Basic Safety Training 
3)Proficiency in Survival Craft and Rescue Boats
4)Radar Navigation, Radar Plotting and Use of ARPA (Operational Level)
5)Medical First Aid
6)Advanced Fire Fighting
7)Ship Security Officer
8)Carriage of Dangerous and Hazardous Substances
9)Designated Security Duties Of Shipboard Personnel
10)Security-Related Training and Instruction for All Seafarers
11)Bridge Resource Management (Operational Level)
12)The Operational Use of ECDIS
13)Antigua&amp;Barbuda "Seafarers Book " (ADOMS)
ALL REQUIRED DOCUMENTS I CAN SEND UPON REQUEST.</w:t>
      </w:r>
    </w:p>
    <w:sectPr>
      <w:headerReference w:type="default" r:id="rId14"/>
      <w:footerReference w:type="default" r:id="rId15"/>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header" Target="header1.xml"/>
  <Relationship Id="rId15"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2017-12-04T11:25:30+03:00</dcterms:created>
  <dcterms:modified xsi:type="dcterms:W3CDTF">2017-12-04T11:25:30+03:00</dcterms:modified>
  <dc:title/>
  <dc:description/>
  <dc:subject/>
  <cp:keywords/>
  <cp:category/>
</cp:coreProperties>
</file>