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0" w:name="_Toc252634155"/>
      <w:r>
        <w:t>Sosunov Yuriy</w:t>
      </w:r>
      <w:bookmarkEnd w:id="0"/>
    </w:p>
    <w:tbl>
      <w:tr>
        <w:tc>
          <w:tcPr>
            <w:tcW w:w="8000" w:type="dxa"/>
          </w:tcPr>
          <w:p>
            <w:r>
              <w:t xml:space="preserve">Position applied for: 2nd Officer</w:t>
            </w:r>
          </w:p>
          <w:p>
            <w:r>
              <w:t xml:space="preserve">Additional position applied for: Chief Officer</w:t>
            </w:r>
          </w:p>
          <w:p>
            <w:r>
              <w:t xml:space="preserve">Date of birth: 17.07.1974 (age: 43)</w:t>
            </w:r>
          </w:p>
          <w:p>
            <w:r>
              <w:t xml:space="preserve">Citizenship: Ukraine</w:t>
            </w:r>
          </w:p>
          <w:p>
            <w:r>
              <w:t xml:space="preserve">Residence permit in Ukraine: Yes</w:t>
            </w:r>
          </w:p>
          <w:p>
            <w:r>
              <w:t xml:space="preserve">Country of residence: Ukraine</w:t>
            </w:r>
          </w:p>
          <w:p>
            <w:r>
              <w:t xml:space="preserve">City of residence: Mykolayiv</w:t>
            </w:r>
          </w:p>
          <w:p>
            <w:r>
              <w:t xml:space="preserve">Permanent address: str. Bolshaya Morskaya 34</w:t>
            </w:r>
          </w:p>
          <w:p>
            <w:r>
              <w:t xml:space="preserve">Contact Tel. No: +38 (068) 270-95-74</w:t>
            </w:r>
          </w:p>
          <w:p>
            <w:r>
              <w:t xml:space="preserve">E-Mail: yuriy-iy@yandex.ua</w:t>
            </w:r>
          </w:p>
          <w:p>
            <w:r>
              <w:t xml:space="preserve">Skype: yurii-ii</w:t>
            </w:r>
          </w:p>
          <w:p>
            <w:r>
              <w:t xml:space="preserve">U.S. visa: No</w:t>
            </w:r>
          </w:p>
          <w:p>
            <w:r>
              <w:t xml:space="preserve">E.U. visa: No</w:t>
            </w:r>
          </w:p>
          <w:p>
            <w:r>
              <w:t xml:space="preserve">Ukrainian biometric international passport: Not specified</w:t>
            </w:r>
          </w:p>
          <w:p>
            <w:r>
              <w:t xml:space="preserve">Date available from: 01.09.2017</w:t>
            </w:r>
          </w:p>
          <w:p>
            <w:r>
              <w:t xml:space="preserve">English knowledge: Good</w:t>
            </w:r>
          </w:p>
          <w:p>
            <w:r>
              <w:t xml:space="preserve">Minimum salary: 3500 $ per month</w:t>
            </w:r>
          </w:p>
        </w:tc>
        <w:tc>
          <w:tcPr>
            <w:tcW w:w="8000" w:type="dxa"/>
          </w:tcPr>
          <w:p>
            <w:pPr>
              <w:jc w:val="right"/>
            </w:pPr>
            <w:r>
              <w:pict>
                <v:shape type="#_x0000_t75" style="width:200px;height:270px">
                  <v:imagedata r:id="rId7" o:title=""/>
                </v:shape>
              </w:pict>
            </w:r>
          </w:p>
        </w:tc>
      </w:tr>
    </w:tbl>
    <w:p/>
    <w:p>
      <w:pPr>
        <w:pStyle w:val="Heading2"/>
      </w:pPr>
      <w:r>
        <w:fldChar w:fldCharType="end"/>
      </w:r>
      <w:bookmarkStart w:id="1" w:name="_Toc252634156"/>
      <w:r>
        <w:t>Experience:</w:t>
      </w:r>
      <w:bookmarkEnd w:id="1"/>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28.10.2016-21.03.2017</w:t>
            </w:r>
          </w:p>
        </w:tc>
        <w:tc>
          <w:tcPr>
            <w:tcW w:w="1000" w:type="dxa"/>
            <w:vAlign w:val="center"/>
          </w:tcPr>
          <w:p>
            <w:r>
              <w:rPr>
                <w:sz w:val="15"/>
                <w:szCs w:val="15"/>
              </w:rPr>
              <w:t xml:space="preserve">Sincero</w:t>
            </w:r>
          </w:p>
        </w:tc>
        <w:tc>
          <w:tcPr>
            <w:tcW w:w="1000" w:type="dxa"/>
            <w:vAlign w:val="center"/>
          </w:tcPr>
          <w:p>
            <w:r>
              <w:rPr>
                <w:sz w:val="15"/>
                <w:szCs w:val="15"/>
              </w:rPr>
              <w:t xml:space="preserve">Oil Chemical Tanker</w:t>
            </w:r>
          </w:p>
        </w:tc>
        <w:tc>
          <w:tcPr>
            <w:tcW w:w="500" w:type="dxa"/>
            <w:vAlign w:val="center"/>
          </w:tcPr>
          <w:p>
            <w:r>
              <w:rPr>
                <w:sz w:val="15"/>
                <w:szCs w:val="15"/>
              </w:rPr>
              <w:t xml:space="preserve">18097</w:t>
            </w:r>
          </w:p>
        </w:tc>
        <w:tc>
          <w:tcPr>
            <w:tcW w:w="500" w:type="dxa"/>
            <w:vAlign w:val="center"/>
          </w:tcPr>
          <w:p>
            <w:r>
              <w:rPr>
                <w:sz w:val="15"/>
                <w:szCs w:val="15"/>
              </w:rPr>
              <w:t xml:space="preserve">Shottel Siemens Propulsion SSP POD</w:t>
            </w:r>
          </w:p>
        </w:tc>
        <w:tc>
          <w:tcPr>
            <w:tcW w:w="500" w:type="dxa"/>
            <w:vAlign w:val="center"/>
          </w:tcPr>
          <w:p>
            <w:r>
              <w:rPr>
                <w:sz w:val="15"/>
                <w:szCs w:val="15"/>
              </w:rPr>
              <w:t xml:space="preserve">7200</w:t>
            </w:r>
          </w:p>
        </w:tc>
        <w:tc>
          <w:tcPr>
            <w:tcW w:w="500" w:type="dxa"/>
            <w:vAlign w:val="center"/>
          </w:tcPr>
          <w:p>
            <w:r>
              <w:rPr>
                <w:sz w:val="15"/>
                <w:szCs w:val="15"/>
              </w:rPr>
              <w:t xml:space="preserve">Panama</w:t>
            </w:r>
          </w:p>
        </w:tc>
        <w:tc>
          <w:tcPr>
            <w:tcW w:w="1000" w:type="dxa"/>
            <w:vAlign w:val="center"/>
          </w:tcPr>
          <w:p>
            <w:r>
              <w:rPr>
                <w:sz w:val="15"/>
                <w:szCs w:val="15"/>
              </w:rPr>
              <w:t xml:space="preserve">Dianthe Investments INC</w:t>
            </w:r>
          </w:p>
        </w:tc>
        <w:tc>
          <w:tcPr>
            <w:tcW w:w="700" w:type="dxa"/>
            <w:vAlign w:val="center"/>
          </w:tcPr>
          <w:p>
            <w:r>
              <w:rPr>
                <w:sz w:val="15"/>
                <w:szCs w:val="15"/>
              </w:rPr>
              <w:t xml:space="preserve">Eurobulk</w:t>
            </w:r>
          </w:p>
        </w:tc>
      </w:tr>
      <w:tr>
        <w:tc>
          <w:tcPr>
            <w:tcW w:w="1000" w:type="dxa"/>
            <w:vAlign w:val="center"/>
          </w:tcPr>
          <w:p>
            <w:r>
              <w:rPr>
                <w:sz w:val="15"/>
                <w:szCs w:val="15"/>
              </w:rPr>
              <w:t xml:space="preserve">2nd Officer</w:t>
            </w:r>
          </w:p>
        </w:tc>
        <w:tc>
          <w:tcPr>
            <w:tcW w:w="1000" w:type="dxa"/>
            <w:vAlign w:val="center"/>
          </w:tcPr>
          <w:p>
            <w:r>
              <w:rPr>
                <w:sz w:val="15"/>
                <w:szCs w:val="15"/>
              </w:rPr>
              <w:t xml:space="preserve">12.12.2015-05.05.2016</w:t>
            </w:r>
          </w:p>
        </w:tc>
        <w:tc>
          <w:tcPr>
            <w:tcW w:w="1000" w:type="dxa"/>
            <w:vAlign w:val="center"/>
          </w:tcPr>
          <w:p>
            <w:r>
              <w:rPr>
                <w:sz w:val="15"/>
                <w:szCs w:val="15"/>
              </w:rPr>
              <w:t xml:space="preserve">Temeteron</w:t>
            </w:r>
          </w:p>
        </w:tc>
        <w:tc>
          <w:tcPr>
            <w:tcW w:w="1000" w:type="dxa"/>
            <w:vAlign w:val="center"/>
          </w:tcPr>
          <w:p>
            <w:r>
              <w:rPr>
                <w:sz w:val="15"/>
                <w:szCs w:val="15"/>
              </w:rPr>
              <w:t xml:space="preserve">Chemical Tanker</w:t>
            </w:r>
          </w:p>
        </w:tc>
        <w:tc>
          <w:tcPr>
            <w:tcW w:w="500" w:type="dxa"/>
            <w:vAlign w:val="center"/>
          </w:tcPr>
          <w:p>
            <w:r>
              <w:rPr>
                <w:sz w:val="15"/>
                <w:szCs w:val="15"/>
              </w:rPr>
              <w:t xml:space="preserve">4529,82</w:t>
            </w:r>
          </w:p>
        </w:tc>
        <w:tc>
          <w:tcPr>
            <w:tcW w:w="500" w:type="dxa"/>
            <w:vAlign w:val="center"/>
          </w:tcPr>
          <w:p>
            <w:r>
              <w:rPr>
                <w:sz w:val="15"/>
                <w:szCs w:val="15"/>
              </w:rPr>
              <w:t xml:space="preserve">man 12 asv 25/30</w:t>
            </w:r>
          </w:p>
        </w:tc>
        <w:tc>
          <w:tcPr>
            <w:tcW w:w="500" w:type="dxa"/>
            <w:vAlign w:val="center"/>
          </w:tcPr>
          <w:p>
            <w:r>
              <w:rPr>
                <w:sz w:val="15"/>
                <w:szCs w:val="15"/>
              </w:rPr>
              <w:t xml:space="preserve">2880</w:t>
            </w:r>
          </w:p>
        </w:tc>
        <w:tc>
          <w:tcPr>
            <w:tcW w:w="500" w:type="dxa"/>
            <w:vAlign w:val="center"/>
          </w:tcPr>
          <w:p>
            <w:r>
              <w:rPr>
                <w:sz w:val="15"/>
                <w:szCs w:val="15"/>
              </w:rPr>
              <w:t xml:space="preserve">Belize</w:t>
            </w:r>
          </w:p>
        </w:tc>
        <w:tc>
          <w:tcPr>
            <w:tcW w:w="1000" w:type="dxa"/>
            <w:vAlign w:val="center"/>
          </w:tcPr>
          <w:p>
            <w:r>
              <w:rPr>
                <w:sz w:val="15"/>
                <w:szCs w:val="15"/>
              </w:rPr>
              <w:t xml:space="preserve">Contrasto Shipping LTD</w:t>
            </w:r>
          </w:p>
        </w:tc>
        <w:tc>
          <w:tcPr>
            <w:tcW w:w="700" w:type="dxa"/>
            <w:vAlign w:val="center"/>
          </w:tcPr>
          <w:p>
            <w:r>
              <w:rPr>
                <w:sz w:val="15"/>
                <w:szCs w:val="15"/>
              </w:rPr>
              <w:t xml:space="preserve">Tenet Marine</w:t>
            </w:r>
          </w:p>
        </w:tc>
      </w:tr>
      <w:tr>
        <w:tc>
          <w:tcPr>
            <w:tcW w:w="1000" w:type="dxa"/>
            <w:vAlign w:val="center"/>
          </w:tcPr>
          <w:p>
            <w:r>
              <w:rPr>
                <w:sz w:val="15"/>
                <w:szCs w:val="15"/>
              </w:rPr>
              <w:t xml:space="preserve">2nd Officer</w:t>
            </w:r>
          </w:p>
        </w:tc>
        <w:tc>
          <w:tcPr>
            <w:tcW w:w="1000" w:type="dxa"/>
            <w:vAlign w:val="center"/>
          </w:tcPr>
          <w:p>
            <w:r>
              <w:rPr>
                <w:sz w:val="15"/>
                <w:szCs w:val="15"/>
              </w:rPr>
              <w:t xml:space="preserve">17.06.2015-27.10.2015</w:t>
            </w:r>
          </w:p>
        </w:tc>
        <w:tc>
          <w:tcPr>
            <w:tcW w:w="1000" w:type="dxa"/>
            <w:vAlign w:val="center"/>
          </w:tcPr>
          <w:p>
            <w:r>
              <w:rPr>
                <w:sz w:val="15"/>
                <w:szCs w:val="15"/>
              </w:rPr>
              <w:t xml:space="preserve">Temeteron</w:t>
            </w:r>
          </w:p>
        </w:tc>
        <w:tc>
          <w:tcPr>
            <w:tcW w:w="1000" w:type="dxa"/>
            <w:vAlign w:val="center"/>
          </w:tcPr>
          <w:p>
            <w:r>
              <w:rPr>
                <w:sz w:val="15"/>
                <w:szCs w:val="15"/>
              </w:rPr>
              <w:t xml:space="preserve">Chemical Tanker</w:t>
            </w:r>
          </w:p>
        </w:tc>
        <w:tc>
          <w:tcPr>
            <w:tcW w:w="500" w:type="dxa"/>
            <w:vAlign w:val="center"/>
          </w:tcPr>
          <w:p>
            <w:r>
              <w:rPr>
                <w:sz w:val="15"/>
                <w:szCs w:val="15"/>
              </w:rPr>
              <w:t xml:space="preserve">4529,82</w:t>
            </w:r>
          </w:p>
        </w:tc>
        <w:tc>
          <w:tcPr>
            <w:tcW w:w="500" w:type="dxa"/>
            <w:vAlign w:val="center"/>
          </w:tcPr>
          <w:p>
            <w:r>
              <w:rPr>
                <w:sz w:val="15"/>
                <w:szCs w:val="15"/>
              </w:rPr>
              <w:t xml:space="preserve">man 12 asv 25/30</w:t>
            </w:r>
          </w:p>
        </w:tc>
        <w:tc>
          <w:tcPr>
            <w:tcW w:w="500" w:type="dxa"/>
            <w:vAlign w:val="center"/>
          </w:tcPr>
          <w:p>
            <w:r>
              <w:rPr>
                <w:sz w:val="15"/>
                <w:szCs w:val="15"/>
              </w:rPr>
              <w:t xml:space="preserve">2880</w:t>
            </w:r>
          </w:p>
        </w:tc>
        <w:tc>
          <w:tcPr>
            <w:tcW w:w="500" w:type="dxa"/>
            <w:vAlign w:val="center"/>
          </w:tcPr>
          <w:p>
            <w:r>
              <w:rPr>
                <w:sz w:val="15"/>
                <w:szCs w:val="15"/>
              </w:rPr>
              <w:t xml:space="preserve">Belize</w:t>
            </w:r>
          </w:p>
        </w:tc>
        <w:tc>
          <w:tcPr>
            <w:tcW w:w="1000" w:type="dxa"/>
            <w:vAlign w:val="center"/>
          </w:tcPr>
          <w:p>
            <w:r>
              <w:rPr>
                <w:sz w:val="15"/>
                <w:szCs w:val="15"/>
              </w:rPr>
              <w:t xml:space="preserve">Contrasto Shipping LTD</w:t>
            </w:r>
          </w:p>
        </w:tc>
        <w:tc>
          <w:tcPr>
            <w:tcW w:w="700" w:type="dxa"/>
            <w:vAlign w:val="center"/>
          </w:tcPr>
          <w:p>
            <w:r>
              <w:rPr>
                <w:sz w:val="15"/>
                <w:szCs w:val="15"/>
              </w:rPr>
              <w:t xml:space="preserve">Tenet Marine</w:t>
            </w:r>
          </w:p>
        </w:tc>
      </w:tr>
      <w:tr>
        <w:tc>
          <w:tcPr>
            <w:tcW w:w="1000" w:type="dxa"/>
            <w:vAlign w:val="center"/>
          </w:tcPr>
          <w:p>
            <w:r>
              <w:rPr>
                <w:sz w:val="15"/>
                <w:szCs w:val="15"/>
              </w:rPr>
              <w:t xml:space="preserve">2nd Officer</w:t>
            </w:r>
          </w:p>
        </w:tc>
        <w:tc>
          <w:tcPr>
            <w:tcW w:w="1000" w:type="dxa"/>
            <w:vAlign w:val="center"/>
          </w:tcPr>
          <w:p>
            <w:r>
              <w:rPr>
                <w:sz w:val="15"/>
                <w:szCs w:val="15"/>
              </w:rPr>
              <w:t xml:space="preserve">10.04.2014-01.11.2014</w:t>
            </w:r>
          </w:p>
        </w:tc>
        <w:tc>
          <w:tcPr>
            <w:tcW w:w="1000" w:type="dxa"/>
            <w:vAlign w:val="center"/>
          </w:tcPr>
          <w:p>
            <w:r>
              <w:rPr>
                <w:sz w:val="15"/>
                <w:szCs w:val="15"/>
              </w:rPr>
              <w:t xml:space="preserve">STARLET</w:t>
            </w:r>
          </w:p>
        </w:tc>
        <w:tc>
          <w:tcPr>
            <w:tcW w:w="1000" w:type="dxa"/>
            <w:vAlign w:val="center"/>
          </w:tcPr>
          <w:p>
            <w:r>
              <w:rPr>
                <w:sz w:val="15"/>
                <w:szCs w:val="15"/>
              </w:rPr>
              <w:t xml:space="preserve">Chemical Tanker</w:t>
            </w:r>
          </w:p>
        </w:tc>
        <w:tc>
          <w:tcPr>
            <w:tcW w:w="500" w:type="dxa"/>
            <w:vAlign w:val="center"/>
          </w:tcPr>
          <w:p>
            <w:r>
              <w:rPr>
                <w:sz w:val="15"/>
                <w:szCs w:val="15"/>
              </w:rPr>
              <w:t xml:space="preserve">10018.37</w:t>
            </w:r>
          </w:p>
        </w:tc>
        <w:tc>
          <w:tcPr>
            <w:tcW w:w="500" w:type="dxa"/>
            <w:vAlign w:val="center"/>
          </w:tcPr>
          <w:p>
            <w:r>
              <w:rPr>
                <w:sz w:val="15"/>
                <w:szCs w:val="15"/>
              </w:rPr>
              <w:t xml:space="preserve">MAN  B&amp;W  D2842  LE - 301</w:t>
            </w:r>
          </w:p>
        </w:tc>
        <w:tc>
          <w:tcPr>
            <w:tcW w:w="500" w:type="dxa"/>
            <w:vAlign w:val="center"/>
          </w:tcPr>
          <w:p>
            <w:r>
              <w:rPr>
                <w:sz w:val="15"/>
                <w:szCs w:val="15"/>
              </w:rPr>
              <w:t xml:space="preserve">5950</w:t>
            </w:r>
          </w:p>
        </w:tc>
        <w:tc>
          <w:tcPr>
            <w:tcW w:w="500" w:type="dxa"/>
            <w:vAlign w:val="center"/>
          </w:tcPr>
          <w:p>
            <w:r>
              <w:rPr>
                <w:sz w:val="15"/>
                <w:szCs w:val="15"/>
              </w:rPr>
              <w:t xml:space="preserve">MALTA</w:t>
            </w:r>
          </w:p>
        </w:tc>
        <w:tc>
          <w:tcPr>
            <w:tcW w:w="1000" w:type="dxa"/>
            <w:vAlign w:val="center"/>
          </w:tcPr>
          <w:p>
            <w:r>
              <w:rPr>
                <w:sz w:val="15"/>
                <w:szCs w:val="15"/>
              </w:rPr>
              <w:t xml:space="preserve">Renzlor Shipping LTD</w:t>
            </w:r>
          </w:p>
        </w:tc>
        <w:tc>
          <w:tcPr>
            <w:tcW w:w="700" w:type="dxa"/>
            <w:vAlign w:val="center"/>
          </w:tcPr>
          <w:p>
            <w:r>
              <w:rPr>
                <w:sz w:val="15"/>
                <w:szCs w:val="15"/>
              </w:rPr>
              <w:t xml:space="preserve">Key West Marine</w:t>
            </w:r>
          </w:p>
        </w:tc>
      </w:tr>
      <w:tr>
        <w:tc>
          <w:tcPr>
            <w:tcW w:w="1000" w:type="dxa"/>
            <w:vAlign w:val="center"/>
          </w:tcPr>
          <w:p>
            <w:r>
              <w:rPr>
                <w:sz w:val="15"/>
                <w:szCs w:val="15"/>
              </w:rPr>
              <w:t xml:space="preserve">2nd Officer</w:t>
            </w:r>
          </w:p>
        </w:tc>
        <w:tc>
          <w:tcPr>
            <w:tcW w:w="1000" w:type="dxa"/>
            <w:vAlign w:val="center"/>
          </w:tcPr>
          <w:p>
            <w:r>
              <w:rPr>
                <w:sz w:val="15"/>
                <w:szCs w:val="15"/>
              </w:rPr>
              <w:t xml:space="preserve">28.06.2013-11.11.2013</w:t>
            </w:r>
          </w:p>
        </w:tc>
        <w:tc>
          <w:tcPr>
            <w:tcW w:w="1000" w:type="dxa"/>
            <w:vAlign w:val="center"/>
          </w:tcPr>
          <w:p>
            <w:r>
              <w:rPr>
                <w:sz w:val="15"/>
                <w:szCs w:val="15"/>
              </w:rPr>
              <w:t xml:space="preserve">GRACE I</w:t>
            </w:r>
          </w:p>
        </w:tc>
        <w:tc>
          <w:tcPr>
            <w:tcW w:w="1000" w:type="dxa"/>
            <w:vAlign w:val="center"/>
          </w:tcPr>
          <w:p>
            <w:r>
              <w:rPr>
                <w:sz w:val="15"/>
                <w:szCs w:val="15"/>
              </w:rPr>
              <w:t xml:space="preserve">General Cargo</w:t>
            </w:r>
          </w:p>
        </w:tc>
        <w:tc>
          <w:tcPr>
            <w:tcW w:w="500" w:type="dxa"/>
            <w:vAlign w:val="center"/>
          </w:tcPr>
          <w:p>
            <w:r>
              <w:rPr>
                <w:sz w:val="15"/>
                <w:szCs w:val="15"/>
              </w:rPr>
              <w:t xml:space="preserve">6858</w:t>
            </w:r>
          </w:p>
        </w:tc>
        <w:tc>
          <w:tcPr>
            <w:tcW w:w="500" w:type="dxa"/>
            <w:vAlign w:val="center"/>
          </w:tcPr>
          <w:p>
            <w:r>
              <w:rPr>
                <w:sz w:val="15"/>
                <w:szCs w:val="15"/>
              </w:rPr>
              <w:t xml:space="preserve">Guangzhou Diesel Engine</w:t>
            </w:r>
          </w:p>
        </w:tc>
        <w:tc>
          <w:tcPr>
            <w:tcW w:w="500" w:type="dxa"/>
            <w:vAlign w:val="center"/>
          </w:tcPr>
          <w:p>
            <w:r>
              <w:rPr>
                <w:sz w:val="15"/>
                <w:szCs w:val="15"/>
              </w:rPr>
              <w:t xml:space="preserve">2600</w:t>
            </w:r>
          </w:p>
        </w:tc>
        <w:tc>
          <w:tcPr>
            <w:tcW w:w="500" w:type="dxa"/>
            <w:vAlign w:val="center"/>
          </w:tcPr>
          <w:p>
            <w:r>
              <w:rPr>
                <w:sz w:val="15"/>
                <w:szCs w:val="15"/>
              </w:rPr>
              <w:t xml:space="preserve">Malta</w:t>
            </w:r>
          </w:p>
        </w:tc>
        <w:tc>
          <w:tcPr>
            <w:tcW w:w="1000" w:type="dxa"/>
            <w:vAlign w:val="center"/>
          </w:tcPr>
          <w:p>
            <w:r>
              <w:rPr>
                <w:sz w:val="15"/>
                <w:szCs w:val="15"/>
              </w:rPr>
              <w:t xml:space="preserve">Black Pearl Shipping CO.LTD</w:t>
            </w:r>
          </w:p>
        </w:tc>
        <w:tc>
          <w:tcPr>
            <w:tcW w:w="700" w:type="dxa"/>
            <w:vAlign w:val="center"/>
          </w:tcPr>
          <w:p>
            <w:r>
              <w:rPr>
                <w:sz w:val="15"/>
                <w:szCs w:val="15"/>
              </w:rPr>
              <w:t xml:space="preserve">Marine Star</w:t>
            </w:r>
          </w:p>
        </w:tc>
      </w:tr>
      <w:tr>
        <w:tc>
          <w:tcPr>
            <w:tcW w:w="1000" w:type="dxa"/>
            <w:vAlign w:val="center"/>
          </w:tcPr>
          <w:p>
            <w:r>
              <w:rPr>
                <w:sz w:val="15"/>
                <w:szCs w:val="15"/>
              </w:rPr>
              <w:t xml:space="preserve">2nd Officer</w:t>
            </w:r>
          </w:p>
        </w:tc>
        <w:tc>
          <w:tcPr>
            <w:tcW w:w="1000" w:type="dxa"/>
            <w:vAlign w:val="center"/>
          </w:tcPr>
          <w:p>
            <w:r>
              <w:rPr>
                <w:sz w:val="15"/>
                <w:szCs w:val="15"/>
              </w:rPr>
              <w:t xml:space="preserve">27.07.2012-02.02.2013</w:t>
            </w:r>
          </w:p>
        </w:tc>
        <w:tc>
          <w:tcPr>
            <w:tcW w:w="1000" w:type="dxa"/>
            <w:vAlign w:val="center"/>
          </w:tcPr>
          <w:p>
            <w:r>
              <w:rPr>
                <w:sz w:val="15"/>
                <w:szCs w:val="15"/>
              </w:rPr>
              <w:t xml:space="preserve">THEA  K</w:t>
            </w:r>
          </w:p>
        </w:tc>
        <w:tc>
          <w:tcPr>
            <w:tcW w:w="1000" w:type="dxa"/>
            <w:vAlign w:val="center"/>
          </w:tcPr>
          <w:p>
            <w:r>
              <w:rPr>
                <w:sz w:val="15"/>
                <w:szCs w:val="15"/>
              </w:rPr>
              <w:t xml:space="preserve">Bulk Carrier</w:t>
            </w:r>
          </w:p>
        </w:tc>
        <w:tc>
          <w:tcPr>
            <w:tcW w:w="500" w:type="dxa"/>
            <w:vAlign w:val="center"/>
          </w:tcPr>
          <w:p>
            <w:r>
              <w:rPr>
                <w:sz w:val="15"/>
                <w:szCs w:val="15"/>
              </w:rPr>
              <w:t xml:space="preserve">23,139.00</w:t>
            </w:r>
          </w:p>
        </w:tc>
        <w:tc>
          <w:tcPr>
            <w:tcW w:w="500" w:type="dxa"/>
            <w:vAlign w:val="center"/>
          </w:tcPr>
          <w:p>
            <w:r>
              <w:rPr>
                <w:sz w:val="15"/>
                <w:szCs w:val="15"/>
              </w:rPr>
              <w:t xml:space="preserve">Mitsui B&amp;W</w:t>
            </w:r>
          </w:p>
        </w:tc>
        <w:tc>
          <w:tcPr>
            <w:tcW w:w="500" w:type="dxa"/>
            <w:vAlign w:val="center"/>
          </w:tcPr>
          <w:p>
            <w:r>
              <w:rPr>
                <w:sz w:val="15"/>
                <w:szCs w:val="15"/>
              </w:rPr>
              <w:t xml:space="preserve">7550</w:t>
            </w:r>
          </w:p>
        </w:tc>
        <w:tc>
          <w:tcPr>
            <w:tcW w:w="500" w:type="dxa"/>
            <w:vAlign w:val="center"/>
          </w:tcPr>
          <w:p>
            <w:r>
              <w:rPr>
                <w:sz w:val="15"/>
                <w:szCs w:val="15"/>
              </w:rPr>
              <w:t xml:space="preserve">PANAMA</w:t>
            </w:r>
          </w:p>
        </w:tc>
        <w:tc>
          <w:tcPr>
            <w:tcW w:w="1000" w:type="dxa"/>
            <w:vAlign w:val="center"/>
          </w:tcPr>
          <w:p>
            <w:r>
              <w:rPr>
                <w:sz w:val="15"/>
                <w:szCs w:val="15"/>
              </w:rPr>
              <w:t xml:space="preserve">Palstek Shipping Inc.Panama C/O Navigest</w:t>
            </w:r>
          </w:p>
        </w:tc>
        <w:tc>
          <w:tcPr>
            <w:tcW w:w="700" w:type="dxa"/>
            <w:vAlign w:val="center"/>
          </w:tcPr>
          <w:p>
            <w:r>
              <w:rPr>
                <w:sz w:val="15"/>
                <w:szCs w:val="15"/>
              </w:rPr>
              <w:t xml:space="preserve">Marine Star</w:t>
            </w:r>
          </w:p>
        </w:tc>
      </w:tr>
      <w:tr>
        <w:tc>
          <w:tcPr>
            <w:tcW w:w="1000" w:type="dxa"/>
            <w:vAlign w:val="center"/>
          </w:tcPr>
          <w:p>
            <w:r>
              <w:rPr>
                <w:sz w:val="15"/>
                <w:szCs w:val="15"/>
              </w:rPr>
              <w:t xml:space="preserve">3rd Officer</w:t>
            </w:r>
          </w:p>
        </w:tc>
        <w:tc>
          <w:tcPr>
            <w:tcW w:w="1000" w:type="dxa"/>
            <w:vAlign w:val="center"/>
          </w:tcPr>
          <w:p>
            <w:r>
              <w:rPr>
                <w:sz w:val="15"/>
                <w:szCs w:val="15"/>
              </w:rPr>
              <w:t xml:space="preserve">16.04.2011-20.10.2011</w:t>
            </w:r>
          </w:p>
        </w:tc>
        <w:tc>
          <w:tcPr>
            <w:tcW w:w="1000" w:type="dxa"/>
            <w:vAlign w:val="center"/>
          </w:tcPr>
          <w:p>
            <w:r>
              <w:rPr>
                <w:sz w:val="15"/>
                <w:szCs w:val="15"/>
              </w:rPr>
              <w:t xml:space="preserve">NEW SPIRIT</w:t>
            </w:r>
          </w:p>
        </w:tc>
        <w:tc>
          <w:tcPr>
            <w:tcW w:w="1000" w:type="dxa"/>
            <w:vAlign w:val="center"/>
          </w:tcPr>
          <w:p>
            <w:r>
              <w:rPr>
                <w:sz w:val="15"/>
                <w:szCs w:val="15"/>
              </w:rPr>
              <w:t xml:space="preserve">Chemical Tanker</w:t>
            </w:r>
          </w:p>
        </w:tc>
        <w:tc>
          <w:tcPr>
            <w:tcW w:w="500" w:type="dxa"/>
            <w:vAlign w:val="center"/>
          </w:tcPr>
          <w:p>
            <w:r>
              <w:rPr>
                <w:sz w:val="15"/>
                <w:szCs w:val="15"/>
              </w:rPr>
              <w:t xml:space="preserve">13,385.632</w:t>
            </w:r>
          </w:p>
        </w:tc>
        <w:tc>
          <w:tcPr>
            <w:tcW w:w="500" w:type="dxa"/>
            <w:vAlign w:val="center"/>
          </w:tcPr>
          <w:p>
            <w:r>
              <w:rPr>
                <w:sz w:val="15"/>
                <w:szCs w:val="15"/>
              </w:rPr>
              <w:t xml:space="preserve">MAN â B&amp;W</w:t>
            </w:r>
          </w:p>
        </w:tc>
        <w:tc>
          <w:tcPr>
            <w:tcW w:w="500" w:type="dxa"/>
            <w:vAlign w:val="center"/>
          </w:tcPr>
          <w:p>
            <w:r>
              <w:rPr>
                <w:sz w:val="15"/>
                <w:szCs w:val="15"/>
              </w:rPr>
              <w:t xml:space="preserve">6060</w:t>
            </w:r>
          </w:p>
        </w:tc>
        <w:tc>
          <w:tcPr>
            <w:tcW w:w="500" w:type="dxa"/>
            <w:vAlign w:val="center"/>
          </w:tcPr>
          <w:p>
            <w:r>
              <w:rPr>
                <w:sz w:val="15"/>
                <w:szCs w:val="15"/>
              </w:rPr>
              <w:t xml:space="preserve">MALTA</w:t>
            </w:r>
          </w:p>
        </w:tc>
        <w:tc>
          <w:tcPr>
            <w:tcW w:w="1000" w:type="dxa"/>
            <w:vAlign w:val="center"/>
          </w:tcPr>
          <w:p>
            <w:r>
              <w:rPr>
                <w:sz w:val="15"/>
                <w:szCs w:val="15"/>
              </w:rPr>
              <w:t xml:space="preserve">Victoria Maritime Company</w:t>
            </w:r>
          </w:p>
        </w:tc>
        <w:tc>
          <w:tcPr>
            <w:tcW w:w="700" w:type="dxa"/>
            <w:vAlign w:val="center"/>
          </w:tcPr>
          <w:p>
            <w:r>
              <w:rPr>
                <w:sz w:val="15"/>
                <w:szCs w:val="15"/>
              </w:rPr>
              <w:t xml:space="preserve">Status marine</w:t>
            </w:r>
          </w:p>
        </w:tc>
      </w:tr>
      <w:tr>
        <w:tc>
          <w:tcPr>
            <w:tcW w:w="1000" w:type="dxa"/>
            <w:vAlign w:val="center"/>
          </w:tcPr>
          <w:p>
            <w:r>
              <w:rPr>
                <w:sz w:val="15"/>
                <w:szCs w:val="15"/>
              </w:rPr>
              <w:t xml:space="preserve">3rd Officer</w:t>
            </w:r>
          </w:p>
        </w:tc>
        <w:tc>
          <w:tcPr>
            <w:tcW w:w="1000" w:type="dxa"/>
            <w:vAlign w:val="center"/>
          </w:tcPr>
          <w:p>
            <w:r>
              <w:rPr>
                <w:sz w:val="15"/>
                <w:szCs w:val="15"/>
              </w:rPr>
              <w:t xml:space="preserve">13.01.2010-13.08.2010</w:t>
            </w:r>
          </w:p>
        </w:tc>
        <w:tc>
          <w:tcPr>
            <w:tcW w:w="1000" w:type="dxa"/>
            <w:vAlign w:val="center"/>
          </w:tcPr>
          <w:p>
            <w:r>
              <w:rPr>
                <w:sz w:val="15"/>
                <w:szCs w:val="15"/>
              </w:rPr>
              <w:t xml:space="preserve">SEAFROST</w:t>
            </w:r>
          </w:p>
        </w:tc>
        <w:tc>
          <w:tcPr>
            <w:tcW w:w="1000" w:type="dxa"/>
            <w:vAlign w:val="center"/>
          </w:tcPr>
          <w:p>
            <w:r>
              <w:rPr>
                <w:sz w:val="15"/>
                <w:szCs w:val="15"/>
              </w:rPr>
              <w:t xml:space="preserve">Chemical Tanker</w:t>
            </w:r>
          </w:p>
        </w:tc>
        <w:tc>
          <w:tcPr>
            <w:tcW w:w="500" w:type="dxa"/>
            <w:vAlign w:val="center"/>
          </w:tcPr>
          <w:p>
            <w:r>
              <w:rPr>
                <w:sz w:val="15"/>
                <w:szCs w:val="15"/>
              </w:rPr>
              <w:t xml:space="preserve">17013</w:t>
            </w:r>
          </w:p>
        </w:tc>
        <w:tc>
          <w:tcPr>
            <w:tcW w:w="500" w:type="dxa"/>
            <w:vAlign w:val="center"/>
          </w:tcPr>
          <w:p>
            <w:r>
              <w:rPr>
                <w:sz w:val="15"/>
                <w:szCs w:val="15"/>
              </w:rPr>
              <w:t xml:space="preserve">MAN â B&amp;W</w:t>
            </w:r>
          </w:p>
        </w:tc>
        <w:tc>
          <w:tcPr>
            <w:tcW w:w="500" w:type="dxa"/>
            <w:vAlign w:val="center"/>
          </w:tcPr>
          <w:p>
            <w:r>
              <w:rPr>
                <w:sz w:val="15"/>
                <w:szCs w:val="15"/>
              </w:rPr>
              <w:t xml:space="preserve">7750</w:t>
            </w:r>
          </w:p>
        </w:tc>
        <w:tc>
          <w:tcPr>
            <w:tcW w:w="500" w:type="dxa"/>
            <w:vAlign w:val="center"/>
          </w:tcPr>
          <w:p>
            <w:r>
              <w:rPr>
                <w:sz w:val="15"/>
                <w:szCs w:val="15"/>
              </w:rPr>
              <w:t xml:space="preserve">LIBERIA</w:t>
            </w:r>
          </w:p>
        </w:tc>
        <w:tc>
          <w:tcPr>
            <w:tcW w:w="1000" w:type="dxa"/>
            <w:vAlign w:val="center"/>
          </w:tcPr>
          <w:p>
            <w:r>
              <w:rPr>
                <w:sz w:val="15"/>
                <w:szCs w:val="15"/>
              </w:rPr>
              <w:t xml:space="preserve">Cain Marine Company Liberia</w:t>
            </w:r>
          </w:p>
        </w:tc>
        <w:tc>
          <w:tcPr>
            <w:tcW w:w="700" w:type="dxa"/>
            <w:vAlign w:val="center"/>
          </w:tcPr>
          <w:p>
            <w:r>
              <w:rPr>
                <w:sz w:val="15"/>
                <w:szCs w:val="15"/>
              </w:rPr>
              <w:t xml:space="preserve">Hermes Maritime LTD</w:t>
            </w:r>
          </w:p>
        </w:tc>
      </w:tr>
      <w:tr>
        <w:tc>
          <w:tcPr>
            <w:tcW w:w="1000" w:type="dxa"/>
            <w:vAlign w:val="center"/>
          </w:tcPr>
          <w:p>
            <w:r>
              <w:rPr>
                <w:sz w:val="15"/>
                <w:szCs w:val="15"/>
              </w:rPr>
              <w:t xml:space="preserve">2nd Officer</w:t>
            </w:r>
          </w:p>
        </w:tc>
        <w:tc>
          <w:tcPr>
            <w:tcW w:w="1000" w:type="dxa"/>
            <w:vAlign w:val="center"/>
          </w:tcPr>
          <w:p>
            <w:r>
              <w:rPr>
                <w:sz w:val="15"/>
                <w:szCs w:val="15"/>
              </w:rPr>
              <w:t xml:space="preserve">20.04.2008-01.12.2008</w:t>
            </w:r>
          </w:p>
        </w:tc>
        <w:tc>
          <w:tcPr>
            <w:tcW w:w="1000" w:type="dxa"/>
            <w:vAlign w:val="center"/>
          </w:tcPr>
          <w:p>
            <w:r>
              <w:rPr>
                <w:sz w:val="15"/>
                <w:szCs w:val="15"/>
              </w:rPr>
              <w:t xml:space="preserve">FRIO PACIFIC</w:t>
            </w:r>
          </w:p>
        </w:tc>
        <w:tc>
          <w:tcPr>
            <w:tcW w:w="1000" w:type="dxa"/>
            <w:vAlign w:val="center"/>
          </w:tcPr>
          <w:p>
            <w:r>
              <w:rPr>
                <w:sz w:val="15"/>
                <w:szCs w:val="15"/>
              </w:rPr>
              <w:t xml:space="preserve">Refrigerator</w:t>
            </w:r>
          </w:p>
        </w:tc>
        <w:tc>
          <w:tcPr>
            <w:tcW w:w="500" w:type="dxa"/>
            <w:vAlign w:val="center"/>
          </w:tcPr>
          <w:p>
            <w:r>
              <w:rPr>
                <w:sz w:val="15"/>
                <w:szCs w:val="15"/>
              </w:rPr>
              <w:t xml:space="preserve">6413.00</w:t>
            </w:r>
          </w:p>
        </w:tc>
        <w:tc>
          <w:tcPr>
            <w:tcW w:w="500" w:type="dxa"/>
            <w:vAlign w:val="center"/>
          </w:tcPr>
          <w:p>
            <w:r>
              <w:rPr>
                <w:sz w:val="15"/>
                <w:szCs w:val="15"/>
              </w:rPr>
              <w:t xml:space="preserve">Mitsui B&amp;W</w:t>
            </w:r>
          </w:p>
        </w:tc>
        <w:tc>
          <w:tcPr>
            <w:tcW w:w="500" w:type="dxa"/>
            <w:vAlign w:val="center"/>
          </w:tcPr>
          <w:p>
            <w:r>
              <w:rPr>
                <w:sz w:val="15"/>
                <w:szCs w:val="15"/>
              </w:rPr>
              <w:t xml:space="preserve">5932</w:t>
            </w:r>
          </w:p>
        </w:tc>
        <w:tc>
          <w:tcPr>
            <w:tcW w:w="500" w:type="dxa"/>
            <w:vAlign w:val="center"/>
          </w:tcPr>
          <w:p>
            <w:r>
              <w:rPr>
                <w:sz w:val="15"/>
                <w:szCs w:val="15"/>
              </w:rPr>
              <w:t xml:space="preserve">PANAMA</w:t>
            </w:r>
          </w:p>
        </w:tc>
        <w:tc>
          <w:tcPr>
            <w:tcW w:w="1000" w:type="dxa"/>
            <w:vAlign w:val="center"/>
          </w:tcPr>
          <w:p>
            <w:r>
              <w:rPr>
                <w:sz w:val="15"/>
                <w:szCs w:val="15"/>
              </w:rPr>
              <w:t xml:space="preserve">Laskaridis shipping co ltd</w:t>
            </w:r>
          </w:p>
        </w:tc>
        <w:tc>
          <w:tcPr>
            <w:tcW w:w="700" w:type="dxa"/>
            <w:vAlign w:val="center"/>
          </w:tcPr>
          <w:p>
            <w:r>
              <w:rPr>
                <w:sz w:val="15"/>
                <w:szCs w:val="15"/>
              </w:rPr>
              <w:t xml:space="preserve">Hermes Maritime LTD</w:t>
            </w:r>
          </w:p>
        </w:tc>
      </w:tr>
    </w:tbl>
    <w:p/>
    <w:p>
      <w:pPr>
        <w:pStyle w:val="Heading2"/>
      </w:pPr>
      <w:r>
        <w:fldChar w:fldCharType="end"/>
      </w:r>
      <w:bookmarkStart w:id="2" w:name="_Toc252634157"/>
      <w:r>
        <w:t>Documents and further information:</w:t>
      </w:r>
      <w:bookmarkEnd w:id="2"/>
    </w:p>
    <w:p>
      <w:r>
        <w:t xml:space="preserve">Certificate of competency,  Endorsement COG,  GMDSS,  GMDSS Endorsement,  Radar Navigation  Operational Level,  Safety Familiarization, Basic Training and Instruction for all Seafarers,  Proficiently in Survival Craft and Rescue Boats,  Training in Advanced Fire Fighting,  Training in Medical First Aid,  Training in Carrying of Dangerous and Hazardous Substances,  Ship Security Officer,  Operational Use of Electronic Chart Display and Information System (ECDIS),  BRIDGE TEAM AND RESOURCE MANAGEMENT, Training of Passenger Ship Personnel,  Basic Training for Oil and Chemical Tanker Cargo Operations,  Chemical Tanker Advanced,  Oil Tanker Specialized training,  Yellow Fever Vaccine</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2017-12-04T11:23:38+03:00</dcterms:created>
  <dcterms:modified xsi:type="dcterms:W3CDTF">2017-12-04T11:23:38+03:00</dcterms:modified>
  <dc:title/>
  <dc:description/>
  <dc:subject/>
  <cp:keywords/>
  <cp:category/>
</cp:coreProperties>
</file>