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" w:name="_Toc252634184"/>
      <w:r>
        <w:t>Kurgan Kostyantyn Petrovych</w:t>
      </w:r>
      <w:bookmarkEnd w:id="2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22.02.1984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Metallurgov Ave., 92, apt.133</w:t>
            </w:r>
          </w:p>
          <w:p>
            <w:r>
              <w:t xml:space="preserve">Contact Tel. No: +38 (062) 952-90-76 / +38 (096) 474-01-33</w:t>
            </w:r>
          </w:p>
          <w:p>
            <w:r>
              <w:t xml:space="preserve">E-Mail: Kartino@rambler.ru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10.08.2011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20.01.2011-20.03.2011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Виктор Хара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20.12.2009-16.06.2010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Юрий Двужильный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14.06.2008-12.03.2009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Макеевка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26.11.2007-01.05.2008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Вячеслав Ильин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Последный контракт ограничился двумя месяцами в связи с тем,что коленвал главного двигателя вышел из строя и судно вынуждено было стать в отстой.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2017-12-12T11:31:08+03:00</dcterms:created>
  <dcterms:modified xsi:type="dcterms:W3CDTF">2017-12-12T11:31:08+03:00</dcterms:modified>
  <dc:title/>
  <dc:description/>
  <dc:subject/>
  <cp:keywords/>
  <cp:category/>
</cp:coreProperties>
</file>